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tl/>
        </w:rPr>
      </w:pPr>
    </w:p>
    <w:p w:rsidR="00E34D1B" w:rsidRDefault="00E34D1B" w:rsidP="00E34D1B">
      <w:pPr>
        <w:spacing w:line="360" w:lineRule="auto"/>
        <w:rPr>
          <w:rtl/>
        </w:rPr>
      </w:pPr>
    </w:p>
    <w:p w:rsidR="00D37AD0" w:rsidRDefault="00D37AD0" w:rsidP="00E34D1B">
      <w:pPr>
        <w:ind w:left="7370"/>
        <w:rPr>
          <w:sz w:val="24"/>
          <w:rtl/>
        </w:rPr>
      </w:pPr>
      <w:bookmarkStart w:id="0" w:name="Date"/>
      <w:bookmarkEnd w:id="0"/>
      <w:r>
        <w:rPr>
          <w:rFonts w:hint="eastAsia"/>
          <w:sz w:val="24"/>
          <w:rtl/>
        </w:rPr>
        <w:t>ה</w:t>
      </w:r>
      <w:r>
        <w:rPr>
          <w:sz w:val="24"/>
          <w:rtl/>
        </w:rPr>
        <w:t xml:space="preserve">' בתשרי </w:t>
      </w:r>
      <w:proofErr w:type="spellStart"/>
      <w:r>
        <w:rPr>
          <w:sz w:val="24"/>
          <w:rtl/>
        </w:rPr>
        <w:t>התשע"ה</w:t>
      </w:r>
      <w:proofErr w:type="spellEnd"/>
      <w:r>
        <w:rPr>
          <w:sz w:val="24"/>
          <w:rtl/>
        </w:rPr>
        <w:br/>
        <w:t>29 בספטמבר 2014</w:t>
      </w:r>
    </w:p>
    <w:p w:rsidR="00D37AD0" w:rsidRDefault="00D37AD0" w:rsidP="00E34D1B">
      <w:pPr>
        <w:ind w:left="7370"/>
        <w:rPr>
          <w:rtl/>
        </w:rPr>
      </w:pPr>
      <w:bookmarkStart w:id="1" w:name="DocNum"/>
      <w:bookmarkEnd w:id="1"/>
      <w:r>
        <w:rPr>
          <w:rtl/>
        </w:rPr>
        <w:t>שה. 2014-37575</w:t>
      </w:r>
    </w:p>
    <w:p w:rsidR="009435A5" w:rsidRDefault="009435A5" w:rsidP="009435A5">
      <w:pPr>
        <w:spacing w:line="360" w:lineRule="auto"/>
        <w:jc w:val="both"/>
        <w:rPr>
          <w:rtl/>
        </w:rPr>
      </w:pPr>
    </w:p>
    <w:p w:rsidR="00446F2E" w:rsidRPr="00DD7099" w:rsidRDefault="00446F2E" w:rsidP="00446F2E">
      <w:pPr>
        <w:rPr>
          <w:b/>
          <w:bCs/>
          <w:sz w:val="28"/>
          <w:szCs w:val="28"/>
          <w:rtl/>
        </w:rPr>
      </w:pPr>
      <w:bookmarkStart w:id="2" w:name="Start"/>
      <w:bookmarkEnd w:id="2"/>
      <w:r w:rsidRPr="00DD7099">
        <w:rPr>
          <w:rFonts w:hint="cs"/>
          <w:b/>
          <w:bCs/>
          <w:sz w:val="28"/>
          <w:szCs w:val="28"/>
          <w:rtl/>
        </w:rPr>
        <w:t>לכל מאן דבעי,</w:t>
      </w:r>
      <w:r w:rsidRPr="00DD7099">
        <w:rPr>
          <w:rFonts w:hint="cs"/>
          <w:rtl/>
        </w:rPr>
        <w:t xml:space="preserve"> </w:t>
      </w:r>
    </w:p>
    <w:p w:rsidR="00446F2E" w:rsidRPr="00DD7099" w:rsidRDefault="00446F2E" w:rsidP="00446F2E">
      <w:pPr>
        <w:jc w:val="center"/>
        <w:rPr>
          <w:b/>
          <w:bCs/>
          <w:sz w:val="28"/>
          <w:szCs w:val="28"/>
          <w:u w:val="single"/>
          <w:rtl/>
        </w:rPr>
      </w:pPr>
    </w:p>
    <w:p w:rsidR="00446F2E" w:rsidRPr="00DD7099" w:rsidRDefault="00446F2E" w:rsidP="00446F2E">
      <w:pPr>
        <w:jc w:val="center"/>
        <w:rPr>
          <w:b/>
          <w:bCs/>
          <w:sz w:val="28"/>
          <w:szCs w:val="28"/>
          <w:u w:val="single"/>
          <w:rtl/>
        </w:rPr>
      </w:pPr>
      <w:r>
        <w:rPr>
          <w:rFonts w:hint="cs"/>
          <w:b/>
          <w:bCs/>
          <w:sz w:val="28"/>
          <w:szCs w:val="28"/>
          <w:u w:val="single"/>
          <w:rtl/>
        </w:rPr>
        <w:t xml:space="preserve">פנייה פומבית - </w:t>
      </w:r>
      <w:r w:rsidRPr="002F7E1D">
        <w:rPr>
          <w:rFonts w:hint="cs"/>
          <w:b/>
          <w:bCs/>
          <w:sz w:val="28"/>
          <w:szCs w:val="28"/>
          <w:u w:val="single"/>
          <w:rtl/>
        </w:rPr>
        <w:t>פרסום כוונה להתקשרות לביצוע מיזם ללא כוונת רווח</w:t>
      </w:r>
    </w:p>
    <w:p w:rsidR="00446F2E" w:rsidRPr="00F566DB" w:rsidRDefault="00446F2E" w:rsidP="00446F2E">
      <w:pPr>
        <w:jc w:val="center"/>
        <w:rPr>
          <w:b/>
          <w:bCs/>
          <w:sz w:val="28"/>
          <w:szCs w:val="28"/>
          <w:u w:val="single"/>
          <w:rtl/>
          <w:lang w:eastAsia="en-US"/>
        </w:rPr>
      </w:pPr>
      <w:r>
        <w:rPr>
          <w:rFonts w:hint="cs"/>
          <w:b/>
          <w:bCs/>
          <w:sz w:val="28"/>
          <w:szCs w:val="28"/>
          <w:u w:val="single"/>
          <w:rtl/>
        </w:rPr>
        <w:t xml:space="preserve">לביצוע </w:t>
      </w:r>
      <w:r w:rsidRPr="00446F2E">
        <w:rPr>
          <w:b/>
          <w:bCs/>
          <w:sz w:val="28"/>
          <w:szCs w:val="28"/>
          <w:u w:val="single"/>
          <w:rtl/>
        </w:rPr>
        <w:t>מיזם משותף להדרכת זוגות צעירים להתנהלות כלכלית נבונה</w:t>
      </w:r>
    </w:p>
    <w:p w:rsidR="00446F2E" w:rsidRPr="000E14A1" w:rsidRDefault="00446F2E" w:rsidP="00446F2E">
      <w:pPr>
        <w:jc w:val="both"/>
        <w:rPr>
          <w:rtl/>
        </w:rPr>
      </w:pPr>
    </w:p>
    <w:p w:rsidR="009E2209" w:rsidRDefault="009E2209" w:rsidP="00D37AD0">
      <w:pPr>
        <w:spacing w:line="360" w:lineRule="auto"/>
        <w:jc w:val="both"/>
        <w:rPr>
          <w:rtl/>
        </w:rPr>
      </w:pPr>
      <w:r>
        <w:rPr>
          <w:rFonts w:hint="cs"/>
          <w:rtl/>
        </w:rPr>
        <w:t xml:space="preserve">ועדת המכרזים של משרד האוצר מודיעה על החלטתה מיום </w:t>
      </w:r>
      <w:r w:rsidR="00D37AD0">
        <w:rPr>
          <w:rFonts w:hint="cs"/>
          <w:rtl/>
        </w:rPr>
        <w:t>23 בספטמבר 2014</w:t>
      </w:r>
      <w:r>
        <w:t xml:space="preserve"> </w:t>
      </w:r>
      <w:r>
        <w:rPr>
          <w:rFonts w:hint="cs"/>
          <w:rtl/>
        </w:rPr>
        <w:t xml:space="preserve"> ל</w:t>
      </w:r>
      <w:r w:rsidRPr="0067111C">
        <w:rPr>
          <w:rFonts w:hint="cs"/>
          <w:rtl/>
        </w:rPr>
        <w:t>התקשר</w:t>
      </w:r>
      <w:r>
        <w:rPr>
          <w:rFonts w:hint="cs"/>
          <w:rtl/>
        </w:rPr>
        <w:t xml:space="preserve"> עם</w:t>
      </w:r>
      <w:r w:rsidRPr="0067111C">
        <w:rPr>
          <w:rFonts w:hint="cs"/>
          <w:rtl/>
        </w:rPr>
        <w:t xml:space="preserve"> </w:t>
      </w:r>
      <w:r w:rsidRPr="002F7E1D">
        <w:rPr>
          <w:rFonts w:hint="cs"/>
          <w:rtl/>
        </w:rPr>
        <w:t xml:space="preserve">עמותת </w:t>
      </w:r>
      <w:r>
        <w:rPr>
          <w:rFonts w:hint="cs"/>
          <w:rtl/>
        </w:rPr>
        <w:t>"פעמונים - ארגון חסד (</w:t>
      </w:r>
      <w:proofErr w:type="spellStart"/>
      <w:r>
        <w:rPr>
          <w:rFonts w:hint="cs"/>
          <w:rtl/>
        </w:rPr>
        <w:t>ע"ר</w:t>
      </w:r>
      <w:proofErr w:type="spellEnd"/>
      <w:r>
        <w:rPr>
          <w:rFonts w:hint="cs"/>
          <w:rtl/>
        </w:rPr>
        <w:t>)"</w:t>
      </w:r>
      <w:r w:rsidRPr="002F7E1D">
        <w:rPr>
          <w:rFonts w:hint="cs"/>
          <w:rtl/>
        </w:rPr>
        <w:t xml:space="preserve"> (5803</w:t>
      </w:r>
      <w:r>
        <w:rPr>
          <w:rFonts w:hint="cs"/>
          <w:rtl/>
        </w:rPr>
        <w:t>92702</w:t>
      </w:r>
      <w:r w:rsidRPr="002F7E1D">
        <w:rPr>
          <w:rFonts w:hint="cs"/>
          <w:rtl/>
        </w:rPr>
        <w:t>)</w:t>
      </w:r>
      <w:r>
        <w:rPr>
          <w:rFonts w:hint="cs"/>
          <w:rtl/>
        </w:rPr>
        <w:t xml:space="preserve"> (להלן - </w:t>
      </w:r>
      <w:r>
        <w:rPr>
          <w:rFonts w:hint="cs"/>
          <w:b/>
          <w:bCs/>
          <w:rtl/>
        </w:rPr>
        <w:t>עמותת פ</w:t>
      </w:r>
      <w:r w:rsidRPr="00446F2E">
        <w:rPr>
          <w:rFonts w:hint="cs"/>
          <w:b/>
          <w:bCs/>
          <w:rtl/>
        </w:rPr>
        <w:t>עמונים</w:t>
      </w:r>
      <w:r>
        <w:rPr>
          <w:rFonts w:hint="cs"/>
          <w:rtl/>
        </w:rPr>
        <w:t>)</w:t>
      </w:r>
      <w:r w:rsidRPr="002F7E1D">
        <w:rPr>
          <w:rFonts w:hint="cs"/>
          <w:rtl/>
        </w:rPr>
        <w:t xml:space="preserve">, </w:t>
      </w:r>
      <w:r w:rsidRPr="0067111C">
        <w:rPr>
          <w:rFonts w:hint="cs"/>
          <w:rtl/>
        </w:rPr>
        <w:t>לביצוע מיזם ללא כ</w:t>
      </w:r>
      <w:r>
        <w:rPr>
          <w:rFonts w:hint="cs"/>
          <w:rtl/>
        </w:rPr>
        <w:t>וונת רווח, בהתאם להוראות תקנה 3</w:t>
      </w:r>
      <w:r w:rsidRPr="0067111C">
        <w:rPr>
          <w:rFonts w:hint="cs"/>
          <w:rtl/>
        </w:rPr>
        <w:t>(30) לתקנות</w:t>
      </w:r>
      <w:bookmarkStart w:id="3" w:name="_GoBack"/>
      <w:bookmarkEnd w:id="3"/>
      <w:r w:rsidRPr="0067111C">
        <w:rPr>
          <w:rFonts w:hint="cs"/>
          <w:rtl/>
        </w:rPr>
        <w:t xml:space="preserve"> חובת המכרזים התשנ"ג</w:t>
      </w:r>
      <w:r>
        <w:rPr>
          <w:rFonts w:hint="cs"/>
          <w:rtl/>
        </w:rPr>
        <w:t>-</w:t>
      </w:r>
      <w:r w:rsidRPr="0067111C">
        <w:rPr>
          <w:rFonts w:hint="cs"/>
          <w:rtl/>
        </w:rPr>
        <w:t>1993</w:t>
      </w:r>
      <w:r>
        <w:rPr>
          <w:rFonts w:hint="cs"/>
          <w:rtl/>
        </w:rPr>
        <w:t>.</w:t>
      </w:r>
      <w:r w:rsidRPr="0067111C">
        <w:rPr>
          <w:rFonts w:hint="cs"/>
          <w:rtl/>
        </w:rPr>
        <w:t xml:space="preserve"> </w:t>
      </w:r>
      <w:r>
        <w:rPr>
          <w:rFonts w:hint="cs"/>
          <w:rtl/>
        </w:rPr>
        <w:t>פרסום הודעה</w:t>
      </w:r>
      <w:r w:rsidR="00D37AD0">
        <w:rPr>
          <w:rFonts w:hint="cs"/>
          <w:rtl/>
        </w:rPr>
        <w:t xml:space="preserve"> </w:t>
      </w:r>
      <w:r>
        <w:rPr>
          <w:rFonts w:hint="cs"/>
          <w:rtl/>
        </w:rPr>
        <w:t>זו הוא מכוח תקנה 3ב לתקנות חובת המכרזים.</w:t>
      </w:r>
    </w:p>
    <w:p w:rsidR="009E2209" w:rsidRDefault="009E2209" w:rsidP="009E2209">
      <w:pPr>
        <w:spacing w:line="360" w:lineRule="auto"/>
        <w:jc w:val="both"/>
        <w:rPr>
          <w:rtl/>
        </w:rPr>
      </w:pPr>
    </w:p>
    <w:p w:rsidR="00446F2E" w:rsidRPr="000E1693" w:rsidRDefault="00446F2E" w:rsidP="009E2209">
      <w:pPr>
        <w:spacing w:line="360" w:lineRule="auto"/>
        <w:jc w:val="both"/>
        <w:rPr>
          <w:rtl/>
        </w:rPr>
      </w:pPr>
      <w:r>
        <w:rPr>
          <w:rFonts w:hint="cs"/>
          <w:rtl/>
        </w:rPr>
        <w:t xml:space="preserve">מחלקת חינוך פיננסי באגף שוק ההון, ביטוח וחיסכון במשרד האוצר (להלן </w:t>
      </w:r>
      <w:r>
        <w:rPr>
          <w:rtl/>
        </w:rPr>
        <w:t>–</w:t>
      </w:r>
      <w:r>
        <w:rPr>
          <w:rFonts w:hint="cs"/>
          <w:rtl/>
        </w:rPr>
        <w:t xml:space="preserve"> </w:t>
      </w:r>
      <w:r w:rsidRPr="00446F2E">
        <w:rPr>
          <w:rFonts w:hint="cs"/>
          <w:b/>
          <w:bCs/>
          <w:rtl/>
        </w:rPr>
        <w:t>מחלקת חינוך פיננסי</w:t>
      </w:r>
      <w:r>
        <w:rPr>
          <w:rFonts w:hint="cs"/>
          <w:rtl/>
        </w:rPr>
        <w:t>)</w:t>
      </w:r>
      <w:r w:rsidRPr="0067111C">
        <w:rPr>
          <w:rFonts w:hint="cs"/>
          <w:rtl/>
        </w:rPr>
        <w:t xml:space="preserve"> </w:t>
      </w:r>
      <w:r w:rsidR="009E2209">
        <w:rPr>
          <w:rFonts w:hint="cs"/>
          <w:rtl/>
        </w:rPr>
        <w:t xml:space="preserve">מעוניינת </w:t>
      </w:r>
      <w:r w:rsidRPr="000B58A6">
        <w:rPr>
          <w:rFonts w:eastAsia="Batang" w:hint="cs"/>
          <w:noProof/>
          <w:rtl/>
        </w:rPr>
        <w:t xml:space="preserve"> בהתקשרות </w:t>
      </w:r>
      <w:r w:rsidR="009E2209">
        <w:rPr>
          <w:rFonts w:eastAsia="Batang" w:hint="cs"/>
          <w:noProof/>
          <w:rtl/>
        </w:rPr>
        <w:t>לטובת</w:t>
      </w:r>
      <w:r w:rsidR="00322A51" w:rsidRPr="002F7E1D">
        <w:rPr>
          <w:rFonts w:hint="cs"/>
          <w:rtl/>
        </w:rPr>
        <w:t xml:space="preserve"> </w:t>
      </w:r>
      <w:r w:rsidR="00322A51">
        <w:rPr>
          <w:rFonts w:hint="cs"/>
          <w:rtl/>
        </w:rPr>
        <w:t xml:space="preserve">הדרכת זוגות צעירים להתנהלות כלכלית נבונה (להלן </w:t>
      </w:r>
      <w:r w:rsidR="00322A51">
        <w:rPr>
          <w:rtl/>
        </w:rPr>
        <w:t>–</w:t>
      </w:r>
      <w:r w:rsidR="00322A51">
        <w:rPr>
          <w:rFonts w:hint="cs"/>
          <w:rtl/>
        </w:rPr>
        <w:t xml:space="preserve"> </w:t>
      </w:r>
      <w:proofErr w:type="spellStart"/>
      <w:r w:rsidR="00322A51" w:rsidRPr="006D0AFA">
        <w:rPr>
          <w:rFonts w:hint="cs"/>
          <w:b/>
          <w:bCs/>
          <w:rtl/>
        </w:rPr>
        <w:t>הפרוייקט</w:t>
      </w:r>
      <w:proofErr w:type="spellEnd"/>
      <w:r w:rsidR="00322A51">
        <w:rPr>
          <w:rFonts w:hint="cs"/>
          <w:rtl/>
        </w:rPr>
        <w:t>)</w:t>
      </w:r>
      <w:r w:rsidR="00322A51" w:rsidRPr="002F7E1D">
        <w:rPr>
          <w:rFonts w:hint="cs"/>
          <w:rtl/>
        </w:rPr>
        <w:t>.</w:t>
      </w:r>
    </w:p>
    <w:p w:rsidR="00446F2E" w:rsidRPr="000B58A6" w:rsidRDefault="00446F2E" w:rsidP="006D0AFA">
      <w:pPr>
        <w:spacing w:line="360" w:lineRule="auto"/>
        <w:jc w:val="both"/>
        <w:rPr>
          <w:rFonts w:eastAsia="Batang"/>
          <w:b/>
          <w:bCs/>
          <w:noProof/>
          <w:rtl/>
        </w:rPr>
      </w:pPr>
    </w:p>
    <w:p w:rsidR="00322A51" w:rsidRDefault="00322A51" w:rsidP="00EC7DF4">
      <w:pPr>
        <w:spacing w:line="360" w:lineRule="auto"/>
        <w:jc w:val="both"/>
        <w:rPr>
          <w:sz w:val="24"/>
          <w:rtl/>
        </w:rPr>
      </w:pPr>
      <w:r>
        <w:rPr>
          <w:rFonts w:hint="cs"/>
          <w:sz w:val="24"/>
          <w:rtl/>
        </w:rPr>
        <w:t xml:space="preserve">זוגות </w:t>
      </w:r>
      <w:r w:rsidR="00E41955">
        <w:rPr>
          <w:rFonts w:hint="cs"/>
          <w:sz w:val="24"/>
          <w:rtl/>
        </w:rPr>
        <w:t>צעירים</w:t>
      </w:r>
      <w:r w:rsidR="00D61542">
        <w:rPr>
          <w:rFonts w:hint="cs"/>
          <w:sz w:val="24"/>
          <w:rtl/>
        </w:rPr>
        <w:t xml:space="preserve"> נמצאים</w:t>
      </w:r>
      <w:r w:rsidR="00470B52">
        <w:rPr>
          <w:rFonts w:hint="cs"/>
          <w:sz w:val="24"/>
          <w:rtl/>
        </w:rPr>
        <w:t xml:space="preserve"> </w:t>
      </w:r>
      <w:r w:rsidR="00E41955">
        <w:rPr>
          <w:rFonts w:hint="cs"/>
          <w:sz w:val="24"/>
          <w:rtl/>
        </w:rPr>
        <w:t>בשלב מוקדם</w:t>
      </w:r>
      <w:r w:rsidR="00976D3B">
        <w:rPr>
          <w:rFonts w:hint="cs"/>
          <w:sz w:val="24"/>
          <w:rtl/>
        </w:rPr>
        <w:t xml:space="preserve"> של ניהול משק בית עצמאי וב</w:t>
      </w:r>
      <w:r>
        <w:rPr>
          <w:rFonts w:hint="cs"/>
          <w:sz w:val="24"/>
          <w:rtl/>
        </w:rPr>
        <w:t>תקופה המאופיי</w:t>
      </w:r>
      <w:r w:rsidR="00976D3B">
        <w:rPr>
          <w:rFonts w:hint="cs"/>
          <w:sz w:val="24"/>
          <w:rtl/>
        </w:rPr>
        <w:t>נת בשינויים ו</w:t>
      </w:r>
      <w:r>
        <w:rPr>
          <w:rFonts w:hint="cs"/>
          <w:sz w:val="24"/>
          <w:rtl/>
        </w:rPr>
        <w:t>התחלות רבות. לעיתים קרובות זו</w:t>
      </w:r>
      <w:r w:rsidR="00E41955">
        <w:rPr>
          <w:rFonts w:hint="cs"/>
          <w:sz w:val="24"/>
          <w:rtl/>
        </w:rPr>
        <w:t xml:space="preserve">גות </w:t>
      </w:r>
      <w:r w:rsidR="00976D3B">
        <w:rPr>
          <w:rFonts w:hint="cs"/>
          <w:sz w:val="24"/>
          <w:rtl/>
        </w:rPr>
        <w:t xml:space="preserve">שזה עתה נישאו </w:t>
      </w:r>
      <w:r w:rsidR="00E41955">
        <w:rPr>
          <w:rFonts w:hint="cs"/>
          <w:sz w:val="24"/>
          <w:rtl/>
        </w:rPr>
        <w:t>נמצאים בשלב</w:t>
      </w:r>
      <w:r w:rsidR="00976D3B">
        <w:rPr>
          <w:rFonts w:hint="cs"/>
          <w:sz w:val="24"/>
          <w:rtl/>
        </w:rPr>
        <w:t xml:space="preserve">ים ראשוניים </w:t>
      </w:r>
      <w:r w:rsidR="00AB48DD">
        <w:rPr>
          <w:rFonts w:hint="cs"/>
          <w:sz w:val="24"/>
          <w:rtl/>
        </w:rPr>
        <w:t>של ניהול משק בית משותף ו</w:t>
      </w:r>
      <w:r w:rsidR="00976D3B">
        <w:rPr>
          <w:rFonts w:hint="cs"/>
          <w:sz w:val="24"/>
          <w:rtl/>
        </w:rPr>
        <w:t>בניית</w:t>
      </w:r>
      <w:r w:rsidR="00E41955">
        <w:rPr>
          <w:rFonts w:hint="cs"/>
          <w:sz w:val="24"/>
          <w:rtl/>
        </w:rPr>
        <w:t xml:space="preserve"> קריירה</w:t>
      </w:r>
      <w:r>
        <w:rPr>
          <w:rFonts w:hint="cs"/>
          <w:sz w:val="24"/>
          <w:rtl/>
        </w:rPr>
        <w:t xml:space="preserve">, ותוך זמן קצר </w:t>
      </w:r>
      <w:r w:rsidR="00E41955">
        <w:rPr>
          <w:rFonts w:hint="cs"/>
          <w:sz w:val="24"/>
          <w:rtl/>
        </w:rPr>
        <w:t xml:space="preserve">מנישואיהם </w:t>
      </w:r>
      <w:r>
        <w:rPr>
          <w:rFonts w:hint="cs"/>
          <w:sz w:val="24"/>
          <w:rtl/>
        </w:rPr>
        <w:t xml:space="preserve">מתחילים בהקמת משפחה ולידת ילד ראשון. שינויים אלו דורשים היערכות כלכלית של </w:t>
      </w:r>
      <w:r w:rsidR="00E41955">
        <w:rPr>
          <w:rFonts w:hint="cs"/>
          <w:sz w:val="24"/>
          <w:rtl/>
        </w:rPr>
        <w:t>בני הזוג</w:t>
      </w:r>
      <w:r>
        <w:rPr>
          <w:rFonts w:hint="cs"/>
          <w:sz w:val="24"/>
          <w:rtl/>
        </w:rPr>
        <w:t xml:space="preserve"> ו</w:t>
      </w:r>
      <w:r w:rsidR="00E41955">
        <w:rPr>
          <w:rFonts w:hint="cs"/>
          <w:sz w:val="24"/>
          <w:rtl/>
        </w:rPr>
        <w:t xml:space="preserve">יכולת </w:t>
      </w:r>
      <w:r>
        <w:rPr>
          <w:rFonts w:hint="cs"/>
          <w:sz w:val="24"/>
          <w:rtl/>
        </w:rPr>
        <w:t xml:space="preserve">תכנון לטווח קצר וארוך. </w:t>
      </w:r>
      <w:r w:rsidR="00E41955">
        <w:rPr>
          <w:rFonts w:hint="cs"/>
          <w:sz w:val="24"/>
          <w:rtl/>
        </w:rPr>
        <w:t xml:space="preserve">לפיכך, </w:t>
      </w:r>
      <w:proofErr w:type="spellStart"/>
      <w:r w:rsidR="00EC7DF4">
        <w:rPr>
          <w:rFonts w:hint="cs"/>
          <w:sz w:val="24"/>
          <w:rtl/>
        </w:rPr>
        <w:t>הפרוייקט</w:t>
      </w:r>
      <w:proofErr w:type="spellEnd"/>
      <w:r w:rsidR="00EC7DF4">
        <w:rPr>
          <w:rFonts w:hint="cs"/>
          <w:sz w:val="24"/>
          <w:rtl/>
        </w:rPr>
        <w:t xml:space="preserve"> מכוון להעניק לזוגות </w:t>
      </w:r>
      <w:r w:rsidR="00E41955">
        <w:rPr>
          <w:rFonts w:hint="cs"/>
          <w:sz w:val="24"/>
          <w:rtl/>
        </w:rPr>
        <w:t>צעירים את הכלים הנדרשים לק</w:t>
      </w:r>
      <w:r w:rsidR="00976D3B">
        <w:rPr>
          <w:rFonts w:hint="cs"/>
          <w:sz w:val="24"/>
          <w:rtl/>
        </w:rPr>
        <w:t>בלת החלטות פיננסיות נב</w:t>
      </w:r>
      <w:r w:rsidR="00AB48DD">
        <w:rPr>
          <w:rFonts w:hint="cs"/>
          <w:sz w:val="24"/>
          <w:rtl/>
        </w:rPr>
        <w:t>ונות, בשאיפה</w:t>
      </w:r>
      <w:r w:rsidR="00976D3B">
        <w:rPr>
          <w:rFonts w:hint="cs"/>
          <w:sz w:val="24"/>
          <w:rtl/>
        </w:rPr>
        <w:t xml:space="preserve"> לסייע במניעת התפתחות </w:t>
      </w:r>
      <w:r w:rsidR="00E41955">
        <w:rPr>
          <w:rFonts w:hint="cs"/>
          <w:sz w:val="24"/>
          <w:rtl/>
        </w:rPr>
        <w:t xml:space="preserve">מצוקה כלכלית בעתיד. </w:t>
      </w:r>
    </w:p>
    <w:p w:rsidR="00A575E7" w:rsidRDefault="00A575E7" w:rsidP="00976D3B">
      <w:pPr>
        <w:spacing w:line="360" w:lineRule="auto"/>
        <w:jc w:val="both"/>
        <w:rPr>
          <w:sz w:val="24"/>
          <w:rtl/>
        </w:rPr>
      </w:pPr>
    </w:p>
    <w:p w:rsidR="00A575E7" w:rsidRDefault="00A575E7" w:rsidP="000F4ED8">
      <w:pPr>
        <w:spacing w:line="360" w:lineRule="auto"/>
        <w:jc w:val="both"/>
        <w:rPr>
          <w:sz w:val="24"/>
          <w:rtl/>
        </w:rPr>
      </w:pPr>
      <w:r>
        <w:rPr>
          <w:rFonts w:hint="cs"/>
          <w:sz w:val="24"/>
          <w:rtl/>
        </w:rPr>
        <w:t>עמותת פעמונים</w:t>
      </w:r>
      <w:r w:rsidR="000F4ED8">
        <w:rPr>
          <w:rFonts w:hint="cs"/>
          <w:sz w:val="24"/>
          <w:rtl/>
        </w:rPr>
        <w:t xml:space="preserve"> נמנית בין</w:t>
      </w:r>
      <w:r w:rsidR="00171A63">
        <w:rPr>
          <w:rFonts w:hint="cs"/>
          <w:sz w:val="24"/>
          <w:rtl/>
        </w:rPr>
        <w:t xml:space="preserve"> הארגונים הוותיקים והרחבים הפועלים לקידום חינוך פיננסי בישראל. העמותה הציבה לעצמה כיעד להביא למצב בו משפחות בישראל מנהלות חיים כלכליים מאוזנים ואחראיים. לשם כך, עמותת פעמונים מפעילה תכניות </w:t>
      </w:r>
      <w:r w:rsidR="000F4ED8">
        <w:rPr>
          <w:rFonts w:hint="cs"/>
          <w:sz w:val="24"/>
          <w:rtl/>
        </w:rPr>
        <w:t>שונות ל</w:t>
      </w:r>
      <w:r w:rsidR="00171A63">
        <w:rPr>
          <w:rFonts w:hint="cs"/>
          <w:sz w:val="24"/>
          <w:rtl/>
        </w:rPr>
        <w:t xml:space="preserve">חינוך פיננסי, הכוללות הרצאות ומערכי לימוד, סדנאות קבוצתיות, וחוברות הדרכה. פעילות העמותה מתקיימת בפריסה ארצית וכוללת תכניות לקבוצות האוכלוסייה </w:t>
      </w:r>
      <w:r w:rsidR="00171A63" w:rsidRPr="008035E7">
        <w:rPr>
          <w:rFonts w:hint="cs"/>
          <w:sz w:val="24"/>
          <w:rtl/>
        </w:rPr>
        <w:t>השונות. לפיכך,</w:t>
      </w:r>
      <w:r w:rsidR="00171A63">
        <w:rPr>
          <w:rFonts w:hint="cs"/>
          <w:sz w:val="24"/>
          <w:rtl/>
        </w:rPr>
        <w:t xml:space="preserve"> </w:t>
      </w:r>
      <w:r w:rsidR="008035E7">
        <w:rPr>
          <w:rFonts w:hint="cs"/>
          <w:sz w:val="24"/>
          <w:rtl/>
        </w:rPr>
        <w:t>מחלקת חינוך פיננסי מעוניינת להתקשר עם עמותת פעמונים לשם ביצוע מיזם משותף להדרכת זוגות צעירים להתנהלות כלכלית נבונה.</w:t>
      </w:r>
    </w:p>
    <w:p w:rsidR="00446F2E" w:rsidRPr="00DD7099" w:rsidRDefault="00446F2E" w:rsidP="006D0AFA">
      <w:pPr>
        <w:spacing w:line="360" w:lineRule="auto"/>
        <w:rPr>
          <w:rFonts w:eastAsia="Batang"/>
          <w:noProof/>
          <w:rtl/>
        </w:rPr>
      </w:pPr>
    </w:p>
    <w:p w:rsidR="00484553" w:rsidRDefault="00D37AD0" w:rsidP="009A4B3E">
      <w:pPr>
        <w:spacing w:line="360" w:lineRule="auto"/>
        <w:jc w:val="both"/>
        <w:rPr>
          <w:rFonts w:ascii="Arial" w:hAnsi="Arial"/>
          <w:rtl/>
        </w:rPr>
      </w:pPr>
      <w:r w:rsidRPr="009A4B3E">
        <w:rPr>
          <w:rFonts w:ascii="Arial" w:hAnsi="Arial" w:hint="eastAsia"/>
          <w:rtl/>
        </w:rPr>
        <w:t>ועדת</w:t>
      </w:r>
      <w:r w:rsidRPr="009A4B3E">
        <w:rPr>
          <w:rFonts w:ascii="Arial" w:hAnsi="Arial"/>
          <w:rtl/>
        </w:rPr>
        <w:t xml:space="preserve"> המכרזים בחנה את בקשת היחידה להתקשר עם עמותת פעמונים לביצוע מיזם משותף </w:t>
      </w:r>
      <w:r w:rsidRPr="009A4B3E">
        <w:rPr>
          <w:rFonts w:ascii="Arial" w:hAnsi="Arial" w:hint="eastAsia"/>
          <w:rtl/>
        </w:rPr>
        <w:t>לפי</w:t>
      </w:r>
      <w:r w:rsidRPr="009A4B3E">
        <w:rPr>
          <w:rFonts w:ascii="Arial" w:hAnsi="Arial"/>
          <w:rtl/>
        </w:rPr>
        <w:t xml:space="preserve"> תקנה 3(30). הוועדה בחנה את הבקשה בהתאם להנחיית היועץ המשפטי לממשלה והנחיית </w:t>
      </w:r>
      <w:proofErr w:type="spellStart"/>
      <w:r w:rsidRPr="009A4B3E">
        <w:rPr>
          <w:rFonts w:ascii="Arial" w:hAnsi="Arial" w:hint="eastAsia"/>
          <w:rtl/>
        </w:rPr>
        <w:t>תכ</w:t>
      </w:r>
      <w:r w:rsidR="00484553">
        <w:rPr>
          <w:rFonts w:ascii="Arial" w:hAnsi="Arial"/>
          <w:rtl/>
        </w:rPr>
        <w:t>"ם</w:t>
      </w:r>
      <w:proofErr w:type="spellEnd"/>
      <w:r w:rsidR="00484553">
        <w:rPr>
          <w:rFonts w:ascii="Arial" w:hAnsi="Arial"/>
          <w:rtl/>
        </w:rPr>
        <w:t xml:space="preserve"> 7.8.5</w:t>
      </w:r>
      <w:r w:rsidR="00484553">
        <w:rPr>
          <w:rFonts w:ascii="Arial" w:hAnsi="Arial" w:hint="cs"/>
          <w:rtl/>
        </w:rPr>
        <w:t xml:space="preserve">. בהתאם להנחיות היועץ המשפטי לממשלה בנושא תמיכות, תמיכה היא פעילות שיש בה שיקול דעת נרחב לגוף הממומן, אשר הוא היוזם שלה ומטרתה לממן פעילות שהמדינה אינה מחויבת בה מכוח חוק. הפרויקט הוא פרויקט משותף של מחלקת חינוך פיננסי עם עמותת פעמונים, כאשר מחלקת חינוך פיננסי תהא אמונה על אישור התכנית ותכניה. ההתקשרות המבוקשת היא תולדה של פעילות מתמשכת של מחלקת חינוך פיננסי לקדם שיתופי פעולה פוריים בתחום החינוך הפיננסי, בהתאם לתפקידה לקדם שיתופי פעולה בתחום, כפי שנקבע בהחלטת ממשלה מס' 3926 מה-8.12.2011. </w:t>
      </w:r>
    </w:p>
    <w:p w:rsidR="00484553" w:rsidRDefault="00484553" w:rsidP="009A4B3E">
      <w:pPr>
        <w:spacing w:line="360" w:lineRule="auto"/>
        <w:jc w:val="both"/>
        <w:rPr>
          <w:rFonts w:ascii="Arial" w:hAnsi="Arial"/>
          <w:rtl/>
        </w:rPr>
      </w:pPr>
    </w:p>
    <w:p w:rsidR="00484553" w:rsidRDefault="00AA6A7F" w:rsidP="009A4B3E">
      <w:pPr>
        <w:spacing w:line="360" w:lineRule="auto"/>
        <w:jc w:val="both"/>
        <w:rPr>
          <w:rFonts w:ascii="Arial" w:hAnsi="Arial"/>
          <w:rtl/>
        </w:rPr>
      </w:pPr>
      <w:r>
        <w:rPr>
          <w:rFonts w:ascii="Arial" w:hAnsi="Arial" w:hint="cs"/>
          <w:rtl/>
        </w:rPr>
        <w:lastRenderedPageBreak/>
        <w:t>הפרויקט יופ</w:t>
      </w:r>
      <w:r w:rsidR="00484553">
        <w:rPr>
          <w:rFonts w:ascii="Arial" w:hAnsi="Arial" w:hint="cs"/>
          <w:rtl/>
        </w:rPr>
        <w:t>על כמיזם משותף של משרד האוצר ועמותת פעמונים, כאשר הפעילות תוכוון על-ידי מחלקת חינוך פיננסי. מחלת חינוך פיננסי תהא אמונה על אישור מתווה התכנית, קהל היעד, תכני התכנית ואישור שותפים נוספים בהפעלת התוכנית, ככל שיהיו. מחלקת חינוך פיננסי תהיה מעורבת בבנ</w:t>
      </w:r>
      <w:r w:rsidR="00C03EE1">
        <w:rPr>
          <w:rFonts w:ascii="Arial" w:hAnsi="Arial" w:hint="cs"/>
          <w:rtl/>
        </w:rPr>
        <w:t>י</w:t>
      </w:r>
      <w:r w:rsidR="00484553">
        <w:rPr>
          <w:rFonts w:ascii="Arial" w:hAnsi="Arial" w:hint="cs"/>
          <w:rtl/>
        </w:rPr>
        <w:t>ית מודל העבודה של התוכנית, חיבור לשותפים שישווקו את התוכנית לזוגות בשטח, בחירת המוקדים לתוכנית, ביצוע ועדות היגוי משותפות חצי-שנתיות לפחות, ביצוע הערכה, מדידה ובדיקה שוטפת של אפקטיביות התוכנית ובניית תכנים והעשרתם. עמותת פעמונים תהא אמונה על הפעלת התכנית בשטח, בהתאם להצעה שהוגשה על-ידה ואושרה על-ידי מחלקת חינוך פיננסי.</w:t>
      </w:r>
    </w:p>
    <w:p w:rsidR="00484553" w:rsidRDefault="00484553" w:rsidP="009A4B3E">
      <w:pPr>
        <w:spacing w:line="360" w:lineRule="auto"/>
        <w:jc w:val="both"/>
        <w:rPr>
          <w:rFonts w:ascii="Arial" w:hAnsi="Arial"/>
          <w:rtl/>
        </w:rPr>
      </w:pPr>
    </w:p>
    <w:p w:rsidR="00E10BD8" w:rsidRPr="009A4B3E" w:rsidRDefault="00484553" w:rsidP="009A4B3E">
      <w:pPr>
        <w:spacing w:line="360" w:lineRule="auto"/>
        <w:jc w:val="both"/>
        <w:rPr>
          <w:rFonts w:ascii="Arial" w:hAnsi="Arial"/>
          <w:rtl/>
        </w:rPr>
      </w:pPr>
      <w:r>
        <w:rPr>
          <w:rFonts w:ascii="Arial" w:hAnsi="Arial" w:hint="cs"/>
          <w:rtl/>
        </w:rPr>
        <w:t xml:space="preserve">לאור האמור, </w:t>
      </w:r>
      <w:r w:rsidR="00D37AD0" w:rsidRPr="009A4B3E">
        <w:rPr>
          <w:rFonts w:ascii="Arial" w:hAnsi="Arial" w:hint="eastAsia"/>
          <w:rtl/>
        </w:rPr>
        <w:t>השתכנעה</w:t>
      </w:r>
      <w:r w:rsidR="00D37AD0" w:rsidRPr="009A4B3E">
        <w:rPr>
          <w:rFonts w:ascii="Arial" w:hAnsi="Arial"/>
          <w:rtl/>
        </w:rPr>
        <w:t xml:space="preserve"> </w:t>
      </w:r>
      <w:r>
        <w:rPr>
          <w:rFonts w:ascii="Arial" w:hAnsi="Arial" w:hint="cs"/>
          <w:rtl/>
        </w:rPr>
        <w:t xml:space="preserve">ועדת המכרזים של משרד האוצר </w:t>
      </w:r>
      <w:r w:rsidR="00D37AD0" w:rsidRPr="009A4B3E">
        <w:rPr>
          <w:rFonts w:ascii="Arial" w:hAnsi="Arial" w:hint="eastAsia"/>
          <w:rtl/>
        </w:rPr>
        <w:t>כי</w:t>
      </w:r>
      <w:r w:rsidR="00D37AD0" w:rsidRPr="009A4B3E">
        <w:rPr>
          <w:rFonts w:ascii="Arial" w:hAnsi="Arial"/>
          <w:rtl/>
        </w:rPr>
        <w:t xml:space="preserve"> </w:t>
      </w:r>
      <w:r w:rsidR="00D37AD0" w:rsidRPr="009A4B3E">
        <w:rPr>
          <w:rFonts w:ascii="Arial" w:hAnsi="Arial" w:hint="eastAsia"/>
          <w:rtl/>
        </w:rPr>
        <w:t>ההתקשרות</w:t>
      </w:r>
      <w:r w:rsidR="00D37AD0" w:rsidRPr="009A4B3E">
        <w:rPr>
          <w:rFonts w:ascii="Arial" w:hAnsi="Arial"/>
          <w:rtl/>
        </w:rPr>
        <w:t xml:space="preserve"> </w:t>
      </w:r>
      <w:r w:rsidR="00D37AD0" w:rsidRPr="009A4B3E">
        <w:rPr>
          <w:rFonts w:ascii="Arial" w:hAnsi="Arial" w:hint="eastAsia"/>
          <w:rtl/>
        </w:rPr>
        <w:t>המבוקשת</w:t>
      </w:r>
      <w:r w:rsidR="00D37AD0" w:rsidRPr="009A4B3E">
        <w:rPr>
          <w:rFonts w:ascii="Arial" w:hAnsi="Arial"/>
          <w:rtl/>
        </w:rPr>
        <w:t xml:space="preserve"> </w:t>
      </w:r>
      <w:r w:rsidR="00D37AD0" w:rsidRPr="009A4B3E">
        <w:rPr>
          <w:rFonts w:ascii="Arial" w:hAnsi="Arial" w:hint="eastAsia"/>
          <w:rtl/>
        </w:rPr>
        <w:t>עונה</w:t>
      </w:r>
      <w:r w:rsidR="00D37AD0" w:rsidRPr="009A4B3E">
        <w:rPr>
          <w:rFonts w:ascii="Arial" w:hAnsi="Arial"/>
          <w:rtl/>
        </w:rPr>
        <w:t xml:space="preserve"> </w:t>
      </w:r>
      <w:r w:rsidR="00D37AD0" w:rsidRPr="009A4B3E">
        <w:rPr>
          <w:rFonts w:ascii="Arial" w:hAnsi="Arial" w:hint="eastAsia"/>
          <w:rtl/>
        </w:rPr>
        <w:t>על</w:t>
      </w:r>
      <w:r w:rsidR="00D37AD0" w:rsidRPr="009A4B3E">
        <w:rPr>
          <w:rFonts w:ascii="Arial" w:hAnsi="Arial"/>
          <w:rtl/>
        </w:rPr>
        <w:t xml:space="preserve"> </w:t>
      </w:r>
      <w:r w:rsidR="00D37AD0" w:rsidRPr="009A4B3E">
        <w:rPr>
          <w:rFonts w:ascii="Arial" w:hAnsi="Arial" w:hint="eastAsia"/>
          <w:rtl/>
        </w:rPr>
        <w:t>התנאים</w:t>
      </w:r>
      <w:r w:rsidR="00D37AD0" w:rsidRPr="009A4B3E">
        <w:rPr>
          <w:rFonts w:ascii="Arial" w:hAnsi="Arial"/>
          <w:rtl/>
        </w:rPr>
        <w:t xml:space="preserve"> </w:t>
      </w:r>
      <w:r w:rsidR="00D37AD0" w:rsidRPr="009A4B3E">
        <w:rPr>
          <w:rFonts w:ascii="Arial" w:hAnsi="Arial" w:hint="eastAsia"/>
          <w:rtl/>
        </w:rPr>
        <w:t>של</w:t>
      </w:r>
      <w:r w:rsidR="00D37AD0" w:rsidRPr="009A4B3E">
        <w:rPr>
          <w:rFonts w:ascii="Arial" w:hAnsi="Arial"/>
          <w:rtl/>
        </w:rPr>
        <w:t xml:space="preserve"> </w:t>
      </w:r>
      <w:r w:rsidR="00D37AD0" w:rsidRPr="009A4B3E">
        <w:rPr>
          <w:rFonts w:ascii="Arial" w:hAnsi="Arial" w:hint="eastAsia"/>
          <w:rtl/>
        </w:rPr>
        <w:t>רכישת</w:t>
      </w:r>
      <w:r w:rsidR="00D37AD0" w:rsidRPr="009A4B3E">
        <w:rPr>
          <w:rFonts w:ascii="Arial" w:hAnsi="Arial"/>
          <w:rtl/>
        </w:rPr>
        <w:t xml:space="preserve"> </w:t>
      </w:r>
      <w:r w:rsidR="00D37AD0" w:rsidRPr="009A4B3E">
        <w:rPr>
          <w:rFonts w:ascii="Arial" w:hAnsi="Arial" w:hint="eastAsia"/>
          <w:rtl/>
        </w:rPr>
        <w:t>שירות</w:t>
      </w:r>
      <w:r w:rsidR="00841C99" w:rsidRPr="009A4B3E">
        <w:rPr>
          <w:rFonts w:ascii="Arial" w:hAnsi="Arial"/>
          <w:rtl/>
        </w:rPr>
        <w:t xml:space="preserve"> בדרך של מיזם משותף ולא תמיכה. לאור כך, מאשרת הוועדה למחלקה לבצע הליך של בחינת קיומם של מיזמים כאמור בתקנה 3ב(ב).</w:t>
      </w:r>
    </w:p>
    <w:p w:rsidR="00841C99" w:rsidRDefault="00841C99" w:rsidP="00AB48DD">
      <w:pPr>
        <w:spacing w:line="360" w:lineRule="auto"/>
        <w:rPr>
          <w:rFonts w:ascii="Arial" w:hAnsi="Arial"/>
          <w:b/>
          <w:bCs/>
          <w:rtl/>
        </w:rPr>
      </w:pPr>
    </w:p>
    <w:p w:rsidR="00446F2E" w:rsidRDefault="00446F2E" w:rsidP="00AB48DD">
      <w:pPr>
        <w:spacing w:line="360" w:lineRule="auto"/>
        <w:rPr>
          <w:rtl/>
        </w:rPr>
      </w:pPr>
      <w:r w:rsidRPr="00F61616">
        <w:rPr>
          <w:rFonts w:ascii="Arial" w:hAnsi="Arial" w:hint="cs"/>
          <w:b/>
          <w:bCs/>
          <w:rtl/>
        </w:rPr>
        <w:t>תקופת ההתקשרות</w:t>
      </w:r>
      <w:r w:rsidR="00322A51" w:rsidRPr="00322A51">
        <w:rPr>
          <w:rFonts w:ascii="Arial" w:hAnsi="Arial" w:hint="cs"/>
          <w:b/>
          <w:bCs/>
          <w:rtl/>
        </w:rPr>
        <w:t>:</w:t>
      </w:r>
      <w:r w:rsidRPr="002F7E1D">
        <w:rPr>
          <w:rFonts w:ascii="Arial" w:hAnsi="Arial" w:hint="cs"/>
          <w:rtl/>
        </w:rPr>
        <w:t xml:space="preserve"> </w:t>
      </w:r>
      <w:r w:rsidR="00AB48DD">
        <w:rPr>
          <w:rFonts w:hint="cs"/>
          <w:rtl/>
        </w:rPr>
        <w:t>שלוש שנים מיום אישור ההתקשרות.</w:t>
      </w:r>
    </w:p>
    <w:p w:rsidR="00446F2E" w:rsidRPr="00F61616" w:rsidRDefault="00446F2E" w:rsidP="006D0AFA">
      <w:pPr>
        <w:spacing w:line="360" w:lineRule="auto"/>
        <w:rPr>
          <w:b/>
          <w:bCs/>
          <w:rtl/>
        </w:rPr>
      </w:pPr>
    </w:p>
    <w:p w:rsidR="00446F2E" w:rsidRPr="000B58A6" w:rsidRDefault="00446F2E" w:rsidP="00A575E7">
      <w:pPr>
        <w:spacing w:line="360" w:lineRule="auto"/>
        <w:rPr>
          <w:rtl/>
        </w:rPr>
      </w:pPr>
      <w:r w:rsidRPr="000B58A6">
        <w:rPr>
          <w:rFonts w:hint="cs"/>
          <w:b/>
          <w:bCs/>
          <w:rtl/>
        </w:rPr>
        <w:t xml:space="preserve">סה"כ עלותו הכוללת של המיזם </w:t>
      </w:r>
      <w:r w:rsidRPr="000B58A6">
        <w:rPr>
          <w:rFonts w:hint="cs"/>
          <w:rtl/>
        </w:rPr>
        <w:t xml:space="preserve">עומדת על סך של </w:t>
      </w:r>
      <w:r w:rsidR="00AB48DD">
        <w:rPr>
          <w:rFonts w:hint="cs"/>
          <w:rtl/>
        </w:rPr>
        <w:t xml:space="preserve">700,000 </w:t>
      </w:r>
      <w:r w:rsidR="00A575E7">
        <w:rPr>
          <w:rFonts w:hint="cs"/>
          <w:rtl/>
        </w:rPr>
        <w:t>₪.</w:t>
      </w:r>
    </w:p>
    <w:p w:rsidR="00446F2E" w:rsidRPr="000B58A6" w:rsidRDefault="00A575E7" w:rsidP="00A575E7">
      <w:pPr>
        <w:spacing w:line="360" w:lineRule="auto"/>
        <w:rPr>
          <w:rtl/>
        </w:rPr>
      </w:pPr>
      <w:r>
        <w:rPr>
          <w:rFonts w:hint="cs"/>
          <w:b/>
          <w:bCs/>
          <w:rtl/>
        </w:rPr>
        <w:t>היקף השתתפותה</w:t>
      </w:r>
      <w:r w:rsidR="00446F2E" w:rsidRPr="000B58A6">
        <w:rPr>
          <w:rFonts w:hint="cs"/>
          <w:b/>
          <w:bCs/>
          <w:rtl/>
        </w:rPr>
        <w:t xml:space="preserve"> של</w:t>
      </w:r>
      <w:r>
        <w:rPr>
          <w:rFonts w:hint="cs"/>
          <w:b/>
          <w:bCs/>
          <w:rtl/>
        </w:rPr>
        <w:t xml:space="preserve"> מחלקת חינוך פיננסי</w:t>
      </w:r>
      <w:r w:rsidR="00446F2E" w:rsidRPr="000B58A6">
        <w:rPr>
          <w:rFonts w:hint="cs"/>
          <w:rtl/>
        </w:rPr>
        <w:t xml:space="preserve"> במיזם הינו בסך של עד </w:t>
      </w:r>
      <w:r w:rsidR="00AB48DD">
        <w:rPr>
          <w:rFonts w:hint="cs"/>
          <w:rtl/>
        </w:rPr>
        <w:t>350,000</w:t>
      </w:r>
      <w:r>
        <w:rPr>
          <w:rFonts w:hint="cs"/>
          <w:rtl/>
        </w:rPr>
        <w:t xml:space="preserve"> ₪.</w:t>
      </w:r>
    </w:p>
    <w:p w:rsidR="00446F2E" w:rsidRDefault="00446F2E" w:rsidP="00A575E7">
      <w:pPr>
        <w:spacing w:line="360" w:lineRule="auto"/>
        <w:rPr>
          <w:rtl/>
        </w:rPr>
      </w:pPr>
      <w:r w:rsidRPr="000B58A6">
        <w:rPr>
          <w:rFonts w:hint="cs"/>
          <w:b/>
          <w:bCs/>
          <w:rtl/>
        </w:rPr>
        <w:t xml:space="preserve">עמותת </w:t>
      </w:r>
      <w:r w:rsidR="00A575E7">
        <w:rPr>
          <w:rFonts w:hint="cs"/>
          <w:b/>
          <w:bCs/>
          <w:rtl/>
        </w:rPr>
        <w:t>פעמונים</w:t>
      </w:r>
      <w:r w:rsidRPr="000B58A6">
        <w:rPr>
          <w:rFonts w:hint="cs"/>
          <w:b/>
          <w:bCs/>
          <w:rtl/>
        </w:rPr>
        <w:t xml:space="preserve"> משתתפת</w:t>
      </w:r>
      <w:r w:rsidRPr="000B58A6">
        <w:rPr>
          <w:rFonts w:hint="cs"/>
          <w:rtl/>
        </w:rPr>
        <w:t xml:space="preserve"> בסך של </w:t>
      </w:r>
      <w:r w:rsidR="00AB48DD">
        <w:rPr>
          <w:rFonts w:hint="cs"/>
          <w:rtl/>
        </w:rPr>
        <w:t xml:space="preserve">350,000 </w:t>
      </w:r>
      <w:r w:rsidRPr="000B58A6">
        <w:rPr>
          <w:rFonts w:hint="cs"/>
          <w:rtl/>
        </w:rPr>
        <w:t>₪.</w:t>
      </w:r>
    </w:p>
    <w:p w:rsidR="00446F2E" w:rsidRPr="00864BAF" w:rsidRDefault="00446F2E" w:rsidP="006D0AFA">
      <w:pPr>
        <w:spacing w:line="360" w:lineRule="auto"/>
        <w:rPr>
          <w:rtl/>
        </w:rPr>
      </w:pPr>
    </w:p>
    <w:p w:rsidR="00446F2E" w:rsidRDefault="00446F2E" w:rsidP="00AA6A7F">
      <w:pPr>
        <w:spacing w:line="360" w:lineRule="auto"/>
        <w:rPr>
          <w:u w:val="single"/>
          <w:rtl/>
        </w:rPr>
      </w:pPr>
      <w:r w:rsidRPr="008B142A">
        <w:rPr>
          <w:rFonts w:hint="cs"/>
          <w:rtl/>
        </w:rPr>
        <w:t xml:space="preserve">ככל שיש </w:t>
      </w:r>
      <w:r w:rsidR="00A575E7">
        <w:rPr>
          <w:rFonts w:hint="cs"/>
          <w:rtl/>
        </w:rPr>
        <w:t>גורם</w:t>
      </w:r>
      <w:r w:rsidRPr="008B142A">
        <w:rPr>
          <w:rFonts w:hint="cs"/>
          <w:rtl/>
        </w:rPr>
        <w:t xml:space="preserve"> אחר </w:t>
      </w:r>
      <w:r w:rsidR="009E2209">
        <w:rPr>
          <w:rFonts w:hint="cs"/>
          <w:rtl/>
        </w:rPr>
        <w:t>המבקש לבצע מיזם דומה לפרויקט, הוא רשאי לפנות</w:t>
      </w:r>
      <w:r w:rsidRPr="002C776A">
        <w:rPr>
          <w:rFonts w:hint="cs"/>
          <w:rtl/>
        </w:rPr>
        <w:t xml:space="preserve"> </w:t>
      </w:r>
      <w:r w:rsidRPr="002C776A">
        <w:rPr>
          <w:u w:val="single"/>
          <w:rtl/>
        </w:rPr>
        <w:t xml:space="preserve">עד </w:t>
      </w:r>
      <w:r w:rsidRPr="002C776A">
        <w:rPr>
          <w:rFonts w:hint="cs"/>
          <w:u w:val="single"/>
          <w:rtl/>
        </w:rPr>
        <w:t xml:space="preserve">ליום </w:t>
      </w:r>
      <w:r w:rsidR="00484553">
        <w:rPr>
          <w:rFonts w:hint="cs"/>
          <w:b/>
          <w:bCs/>
          <w:u w:val="single"/>
          <w:rtl/>
        </w:rPr>
        <w:t>ה</w:t>
      </w:r>
      <w:r w:rsidR="00484553" w:rsidRPr="002C776A">
        <w:rPr>
          <w:rFonts w:hint="cs"/>
          <w:b/>
          <w:bCs/>
          <w:u w:val="single"/>
          <w:rtl/>
        </w:rPr>
        <w:t xml:space="preserve">' </w:t>
      </w:r>
      <w:r w:rsidR="00484553">
        <w:rPr>
          <w:rFonts w:hint="cs"/>
          <w:b/>
          <w:bCs/>
          <w:u w:val="single"/>
          <w:rtl/>
        </w:rPr>
        <w:t>30</w:t>
      </w:r>
      <w:r w:rsidRPr="002C776A">
        <w:rPr>
          <w:rFonts w:hint="cs"/>
          <w:b/>
          <w:bCs/>
          <w:u w:val="single"/>
          <w:rtl/>
        </w:rPr>
        <w:t>.</w:t>
      </w:r>
      <w:r w:rsidR="00CB1ED3" w:rsidRPr="002C776A">
        <w:rPr>
          <w:rFonts w:hint="cs"/>
          <w:b/>
          <w:bCs/>
          <w:u w:val="single"/>
          <w:rtl/>
        </w:rPr>
        <w:t>10</w:t>
      </w:r>
      <w:r w:rsidRPr="002C776A">
        <w:rPr>
          <w:rFonts w:hint="cs"/>
          <w:b/>
          <w:bCs/>
          <w:u w:val="single"/>
          <w:rtl/>
        </w:rPr>
        <w:t>.2014</w:t>
      </w:r>
      <w:r w:rsidR="00A575E7" w:rsidRPr="002C776A">
        <w:rPr>
          <w:rFonts w:hint="cs"/>
          <w:u w:val="single"/>
          <w:rtl/>
        </w:rPr>
        <w:t xml:space="preserve"> </w:t>
      </w:r>
      <w:r w:rsidRPr="002C776A">
        <w:rPr>
          <w:rFonts w:hint="cs"/>
          <w:u w:val="single"/>
          <w:rtl/>
        </w:rPr>
        <w:t>עד השעה: 12:00</w:t>
      </w:r>
      <w:r w:rsidRPr="002C776A">
        <w:t xml:space="preserve"> </w:t>
      </w:r>
      <w:r w:rsidRPr="002C776A">
        <w:rPr>
          <w:rtl/>
        </w:rPr>
        <w:t>בדואר אלקטרוני</w:t>
      </w:r>
      <w:r w:rsidRPr="008B142A">
        <w:rPr>
          <w:rFonts w:ascii="Arial" w:hAnsi="Arial"/>
          <w:rtl/>
        </w:rPr>
        <w:t xml:space="preserve"> לכתובת</w:t>
      </w:r>
      <w:r w:rsidR="00A575E7">
        <w:rPr>
          <w:rFonts w:hint="cs"/>
          <w:rtl/>
        </w:rPr>
        <w:t xml:space="preserve">: </w:t>
      </w:r>
      <w:hyperlink r:id="rId9" w:history="1">
        <w:r w:rsidR="009E2209" w:rsidRPr="0021722B">
          <w:rPr>
            <w:rStyle w:val="Hyperlink"/>
          </w:rPr>
          <w:t>feducation@mof.gov.il</w:t>
        </w:r>
      </w:hyperlink>
      <w:r w:rsidR="00A575E7">
        <w:rPr>
          <w:rFonts w:hint="cs"/>
          <w:rtl/>
        </w:rPr>
        <w:t>.</w:t>
      </w:r>
    </w:p>
    <w:p w:rsidR="009E2209" w:rsidRPr="00A575E7" w:rsidRDefault="009E2209" w:rsidP="009E2209">
      <w:pPr>
        <w:spacing w:line="360" w:lineRule="auto"/>
        <w:rPr>
          <w:u w:val="single"/>
          <w:rtl/>
        </w:rPr>
      </w:pPr>
      <w:r>
        <w:rPr>
          <w:rFonts w:hint="cs"/>
          <w:u w:val="single"/>
          <w:rtl/>
        </w:rPr>
        <w:t xml:space="preserve">ועדת המכרזים תשקול את הפניות שקיבלה, בשים לב להוראות החשב הכללי הנוגעות לעניין, ולאחר מכן תקבל את החלטתה. </w:t>
      </w:r>
    </w:p>
    <w:p w:rsidR="00446F2E" w:rsidRPr="008B142A" w:rsidRDefault="000F4ED8" w:rsidP="006D0AFA">
      <w:pPr>
        <w:spacing w:line="360" w:lineRule="auto"/>
        <w:rPr>
          <w:rtl/>
        </w:rPr>
      </w:pPr>
      <w:r>
        <w:rPr>
          <w:rFonts w:hint="cs"/>
          <w:rtl/>
        </w:rPr>
        <w:t>ל</w:t>
      </w:r>
      <w:r w:rsidR="00446F2E" w:rsidRPr="008B142A">
        <w:rPr>
          <w:rFonts w:hint="cs"/>
          <w:rtl/>
        </w:rPr>
        <w:t>כל מידע ובירור נוס</w:t>
      </w:r>
      <w:r>
        <w:rPr>
          <w:rFonts w:hint="cs"/>
          <w:rtl/>
        </w:rPr>
        <w:t>ף בנושא הפנייה ניתן לפנות לגב' שחר שמש בטלפון: 02-6211415.</w:t>
      </w:r>
    </w:p>
    <w:p w:rsidR="00446F2E" w:rsidRPr="00F8275A" w:rsidRDefault="00446F2E" w:rsidP="006D0AFA">
      <w:pPr>
        <w:pStyle w:val="a8"/>
        <w:spacing w:line="360" w:lineRule="auto"/>
        <w:rPr>
          <w:rtl/>
        </w:rPr>
      </w:pPr>
    </w:p>
    <w:p w:rsidR="00446F2E" w:rsidRDefault="006D0AFA" w:rsidP="008035E7">
      <w:pPr>
        <w:spacing w:line="360" w:lineRule="auto"/>
        <w:ind w:left="5102"/>
        <w:jc w:val="center"/>
        <w:rPr>
          <w:rtl/>
        </w:rPr>
      </w:pPr>
      <w:r>
        <w:rPr>
          <w:rFonts w:hint="cs"/>
          <w:rtl/>
        </w:rPr>
        <w:t>בברכה,</w:t>
      </w:r>
    </w:p>
    <w:p w:rsidR="006D0AFA" w:rsidRPr="003167DA" w:rsidRDefault="006D0AFA" w:rsidP="008035E7">
      <w:pPr>
        <w:spacing w:line="360" w:lineRule="auto"/>
        <w:ind w:left="5102"/>
        <w:jc w:val="center"/>
        <w:rPr>
          <w:rtl/>
        </w:rPr>
      </w:pPr>
      <w:r w:rsidRPr="003167DA">
        <w:rPr>
          <w:rFonts w:hint="cs"/>
          <w:rtl/>
        </w:rPr>
        <w:t xml:space="preserve">ליאורה </w:t>
      </w:r>
      <w:proofErr w:type="spellStart"/>
      <w:r w:rsidRPr="003167DA">
        <w:rPr>
          <w:rFonts w:hint="cs"/>
          <w:rtl/>
        </w:rPr>
        <w:t>הירשהורן</w:t>
      </w:r>
      <w:proofErr w:type="spellEnd"/>
    </w:p>
    <w:p w:rsidR="006D0AFA" w:rsidRDefault="008035E7" w:rsidP="003167DA">
      <w:pPr>
        <w:spacing w:line="360" w:lineRule="auto"/>
        <w:ind w:left="5102"/>
        <w:rPr>
          <w:rtl/>
        </w:rPr>
      </w:pPr>
      <w:r w:rsidRPr="003167DA">
        <w:rPr>
          <w:rtl/>
        </w:rPr>
        <w:t>סגנית בכירה לממונה על שוק ההון, ביטוח וחיסכון</w:t>
      </w:r>
    </w:p>
    <w:sectPr w:rsidR="006D0AFA" w:rsidSect="00E34D1B">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0FFA" w:rsidRDefault="00F40FFA">
      <w:r>
        <w:separator/>
      </w:r>
    </w:p>
  </w:endnote>
  <w:endnote w:type="continuationSeparator" w:id="0">
    <w:p w:rsidR="00F40FFA" w:rsidRDefault="00F40F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6F0AB8">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559DEB6E" wp14:editId="265DB327">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73AEB0FD" wp14:editId="0FC8C13D">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0FFA" w:rsidRDefault="00F40FFA">
      <w:r>
        <w:separator/>
      </w:r>
    </w:p>
  </w:footnote>
  <w:footnote w:type="continuationSeparator" w:id="0">
    <w:p w:rsidR="00F40FFA" w:rsidRDefault="00F40F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6F0AB8" w:rsidRPr="006F0AB8">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23511"/>
    <w:rsid w:val="00031EAA"/>
    <w:rsid w:val="00047C97"/>
    <w:rsid w:val="000520B7"/>
    <w:rsid w:val="000568CE"/>
    <w:rsid w:val="00066383"/>
    <w:rsid w:val="00093B9D"/>
    <w:rsid w:val="000C04AE"/>
    <w:rsid w:val="000C6A41"/>
    <w:rsid w:val="000E1693"/>
    <w:rsid w:val="000E6098"/>
    <w:rsid w:val="000E632C"/>
    <w:rsid w:val="000F2D9C"/>
    <w:rsid w:val="000F4ED8"/>
    <w:rsid w:val="0010326C"/>
    <w:rsid w:val="001611C6"/>
    <w:rsid w:val="00164B30"/>
    <w:rsid w:val="00171A63"/>
    <w:rsid w:val="0018292D"/>
    <w:rsid w:val="001A7C42"/>
    <w:rsid w:val="001C4F6D"/>
    <w:rsid w:val="001D55DD"/>
    <w:rsid w:val="001E328F"/>
    <w:rsid w:val="001E548A"/>
    <w:rsid w:val="00275887"/>
    <w:rsid w:val="002A54A3"/>
    <w:rsid w:val="002A7FEA"/>
    <w:rsid w:val="002C776A"/>
    <w:rsid w:val="002E38F4"/>
    <w:rsid w:val="002F197C"/>
    <w:rsid w:val="003167DA"/>
    <w:rsid w:val="00322A51"/>
    <w:rsid w:val="00325E01"/>
    <w:rsid w:val="00361114"/>
    <w:rsid w:val="003840FE"/>
    <w:rsid w:val="00384144"/>
    <w:rsid w:val="00393C6A"/>
    <w:rsid w:val="003A1D7A"/>
    <w:rsid w:val="003C3A5C"/>
    <w:rsid w:val="003F1396"/>
    <w:rsid w:val="0040055E"/>
    <w:rsid w:val="00420986"/>
    <w:rsid w:val="00423D6A"/>
    <w:rsid w:val="00426E0E"/>
    <w:rsid w:val="004323EF"/>
    <w:rsid w:val="004410DE"/>
    <w:rsid w:val="0044663B"/>
    <w:rsid w:val="00446F2E"/>
    <w:rsid w:val="00451F2E"/>
    <w:rsid w:val="004523EB"/>
    <w:rsid w:val="00452D7A"/>
    <w:rsid w:val="00470B52"/>
    <w:rsid w:val="00484553"/>
    <w:rsid w:val="004A0C7A"/>
    <w:rsid w:val="004C127D"/>
    <w:rsid w:val="004C5538"/>
    <w:rsid w:val="004D65A1"/>
    <w:rsid w:val="004E479D"/>
    <w:rsid w:val="004F3773"/>
    <w:rsid w:val="005028F9"/>
    <w:rsid w:val="00505D36"/>
    <w:rsid w:val="00515321"/>
    <w:rsid w:val="00515E5C"/>
    <w:rsid w:val="00534452"/>
    <w:rsid w:val="005371D8"/>
    <w:rsid w:val="00547934"/>
    <w:rsid w:val="00556BE2"/>
    <w:rsid w:val="005950A2"/>
    <w:rsid w:val="00595548"/>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0AFA"/>
    <w:rsid w:val="006D686D"/>
    <w:rsid w:val="006E5942"/>
    <w:rsid w:val="006F0AB8"/>
    <w:rsid w:val="00706164"/>
    <w:rsid w:val="00735D55"/>
    <w:rsid w:val="00743847"/>
    <w:rsid w:val="00751B50"/>
    <w:rsid w:val="00757313"/>
    <w:rsid w:val="00757879"/>
    <w:rsid w:val="007611DA"/>
    <w:rsid w:val="00793E5C"/>
    <w:rsid w:val="007A373A"/>
    <w:rsid w:val="007D4118"/>
    <w:rsid w:val="007E2692"/>
    <w:rsid w:val="0080160A"/>
    <w:rsid w:val="008035E7"/>
    <w:rsid w:val="0082739B"/>
    <w:rsid w:val="00841C99"/>
    <w:rsid w:val="00864DB3"/>
    <w:rsid w:val="00867AE5"/>
    <w:rsid w:val="00870D8A"/>
    <w:rsid w:val="008B39D7"/>
    <w:rsid w:val="008E77BE"/>
    <w:rsid w:val="00910BC9"/>
    <w:rsid w:val="00915C9A"/>
    <w:rsid w:val="00935E81"/>
    <w:rsid w:val="00941BC3"/>
    <w:rsid w:val="009435A5"/>
    <w:rsid w:val="00976D3B"/>
    <w:rsid w:val="00986444"/>
    <w:rsid w:val="00990A24"/>
    <w:rsid w:val="009A4B3E"/>
    <w:rsid w:val="009B64FE"/>
    <w:rsid w:val="009E2209"/>
    <w:rsid w:val="009E52B5"/>
    <w:rsid w:val="009F7F7A"/>
    <w:rsid w:val="00A15876"/>
    <w:rsid w:val="00A15D5D"/>
    <w:rsid w:val="00A30921"/>
    <w:rsid w:val="00A5751E"/>
    <w:rsid w:val="00A575E7"/>
    <w:rsid w:val="00A67A4F"/>
    <w:rsid w:val="00A7396A"/>
    <w:rsid w:val="00A73972"/>
    <w:rsid w:val="00A84333"/>
    <w:rsid w:val="00A84658"/>
    <w:rsid w:val="00AA4752"/>
    <w:rsid w:val="00AA6A7F"/>
    <w:rsid w:val="00AB48DD"/>
    <w:rsid w:val="00AD0167"/>
    <w:rsid w:val="00AF1C47"/>
    <w:rsid w:val="00B03E2B"/>
    <w:rsid w:val="00B041F7"/>
    <w:rsid w:val="00B311D4"/>
    <w:rsid w:val="00B429D7"/>
    <w:rsid w:val="00B60EE6"/>
    <w:rsid w:val="00B67385"/>
    <w:rsid w:val="00B93390"/>
    <w:rsid w:val="00B93A25"/>
    <w:rsid w:val="00BA5087"/>
    <w:rsid w:val="00BB2B25"/>
    <w:rsid w:val="00BB393A"/>
    <w:rsid w:val="00BD67E7"/>
    <w:rsid w:val="00C01906"/>
    <w:rsid w:val="00C03EE1"/>
    <w:rsid w:val="00C171DC"/>
    <w:rsid w:val="00C27AC8"/>
    <w:rsid w:val="00C37F33"/>
    <w:rsid w:val="00C84ABA"/>
    <w:rsid w:val="00CA61AF"/>
    <w:rsid w:val="00CB1ED3"/>
    <w:rsid w:val="00CB40A4"/>
    <w:rsid w:val="00CC356E"/>
    <w:rsid w:val="00CD6DB8"/>
    <w:rsid w:val="00CE0517"/>
    <w:rsid w:val="00CF44BB"/>
    <w:rsid w:val="00D33979"/>
    <w:rsid w:val="00D37AD0"/>
    <w:rsid w:val="00D61542"/>
    <w:rsid w:val="00D66453"/>
    <w:rsid w:val="00D731DA"/>
    <w:rsid w:val="00D969C1"/>
    <w:rsid w:val="00DA2AE8"/>
    <w:rsid w:val="00DD5320"/>
    <w:rsid w:val="00DE069A"/>
    <w:rsid w:val="00DE7CC8"/>
    <w:rsid w:val="00DF3D99"/>
    <w:rsid w:val="00DF73FF"/>
    <w:rsid w:val="00E10BD8"/>
    <w:rsid w:val="00E34D1B"/>
    <w:rsid w:val="00E41955"/>
    <w:rsid w:val="00E41B31"/>
    <w:rsid w:val="00E56588"/>
    <w:rsid w:val="00E95EEF"/>
    <w:rsid w:val="00EA6729"/>
    <w:rsid w:val="00EC303E"/>
    <w:rsid w:val="00EC7DF4"/>
    <w:rsid w:val="00EF71D7"/>
    <w:rsid w:val="00F00D41"/>
    <w:rsid w:val="00F0592A"/>
    <w:rsid w:val="00F25ABF"/>
    <w:rsid w:val="00F40FFA"/>
    <w:rsid w:val="00F509E4"/>
    <w:rsid w:val="00F74EF7"/>
    <w:rsid w:val="00F80DA7"/>
    <w:rsid w:val="00F975CB"/>
    <w:rsid w:val="00FB0BCE"/>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af">
    <w:name w:val="annotation reference"/>
    <w:basedOn w:val="a0"/>
    <w:uiPriority w:val="99"/>
    <w:semiHidden/>
    <w:unhideWhenUsed/>
    <w:rsid w:val="009E2209"/>
    <w:rPr>
      <w:sz w:val="16"/>
      <w:szCs w:val="16"/>
    </w:rPr>
  </w:style>
  <w:style w:type="paragraph" w:styleId="af0">
    <w:name w:val="annotation text"/>
    <w:basedOn w:val="a"/>
    <w:link w:val="af1"/>
    <w:uiPriority w:val="99"/>
    <w:semiHidden/>
    <w:unhideWhenUsed/>
    <w:rsid w:val="009E2209"/>
    <w:rPr>
      <w:szCs w:val="20"/>
    </w:rPr>
  </w:style>
  <w:style w:type="character" w:customStyle="1" w:styleId="af1">
    <w:name w:val="טקסט הערה תו"/>
    <w:basedOn w:val="a0"/>
    <w:link w:val="af0"/>
    <w:uiPriority w:val="99"/>
    <w:semiHidden/>
    <w:rsid w:val="009E2209"/>
    <w:rPr>
      <w:rFonts w:ascii="Times New Roman" w:eastAsia="Times New Roman" w:hAnsi="Times New Roman" w:cs="David"/>
      <w:sz w:val="20"/>
      <w:szCs w:val="20"/>
      <w:lang w:eastAsia="he-IL"/>
    </w:rPr>
  </w:style>
  <w:style w:type="paragraph" w:styleId="af2">
    <w:name w:val="annotation subject"/>
    <w:basedOn w:val="af0"/>
    <w:next w:val="af0"/>
    <w:link w:val="af3"/>
    <w:uiPriority w:val="99"/>
    <w:semiHidden/>
    <w:unhideWhenUsed/>
    <w:rsid w:val="009E2209"/>
    <w:rPr>
      <w:b/>
      <w:bCs/>
    </w:rPr>
  </w:style>
  <w:style w:type="character" w:customStyle="1" w:styleId="af3">
    <w:name w:val="נושא הערה תו"/>
    <w:basedOn w:val="af1"/>
    <w:link w:val="af2"/>
    <w:uiPriority w:val="99"/>
    <w:semiHidden/>
    <w:rsid w:val="009E2209"/>
    <w:rPr>
      <w:rFonts w:ascii="Times New Roman" w:eastAsia="Times New Roman" w:hAnsi="Times New Roman"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character" w:styleId="af">
    <w:name w:val="annotation reference"/>
    <w:basedOn w:val="a0"/>
    <w:uiPriority w:val="99"/>
    <w:semiHidden/>
    <w:unhideWhenUsed/>
    <w:rsid w:val="009E2209"/>
    <w:rPr>
      <w:sz w:val="16"/>
      <w:szCs w:val="16"/>
    </w:rPr>
  </w:style>
  <w:style w:type="paragraph" w:styleId="af0">
    <w:name w:val="annotation text"/>
    <w:basedOn w:val="a"/>
    <w:link w:val="af1"/>
    <w:uiPriority w:val="99"/>
    <w:semiHidden/>
    <w:unhideWhenUsed/>
    <w:rsid w:val="009E2209"/>
    <w:rPr>
      <w:szCs w:val="20"/>
    </w:rPr>
  </w:style>
  <w:style w:type="character" w:customStyle="1" w:styleId="af1">
    <w:name w:val="טקסט הערה תו"/>
    <w:basedOn w:val="a0"/>
    <w:link w:val="af0"/>
    <w:uiPriority w:val="99"/>
    <w:semiHidden/>
    <w:rsid w:val="009E2209"/>
    <w:rPr>
      <w:rFonts w:ascii="Times New Roman" w:eastAsia="Times New Roman" w:hAnsi="Times New Roman" w:cs="David"/>
      <w:sz w:val="20"/>
      <w:szCs w:val="20"/>
      <w:lang w:eastAsia="he-IL"/>
    </w:rPr>
  </w:style>
  <w:style w:type="paragraph" w:styleId="af2">
    <w:name w:val="annotation subject"/>
    <w:basedOn w:val="af0"/>
    <w:next w:val="af0"/>
    <w:link w:val="af3"/>
    <w:uiPriority w:val="99"/>
    <w:semiHidden/>
    <w:unhideWhenUsed/>
    <w:rsid w:val="009E2209"/>
    <w:rPr>
      <w:b/>
      <w:bCs/>
    </w:rPr>
  </w:style>
  <w:style w:type="character" w:customStyle="1" w:styleId="af3">
    <w:name w:val="נושא הערה תו"/>
    <w:basedOn w:val="af1"/>
    <w:link w:val="af2"/>
    <w:uiPriority w:val="99"/>
    <w:semiHidden/>
    <w:rsid w:val="009E2209"/>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feducation@mof.gov.il"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D2ADE-3868-4CE9-8932-9DD3B2821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591</Words>
  <Characters>3124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קטיה סידרוב</cp:lastModifiedBy>
  <cp:revision>2</cp:revision>
  <cp:lastPrinted>2014-09-15T09:08:00Z</cp:lastPrinted>
  <dcterms:created xsi:type="dcterms:W3CDTF">2014-10-02T09:39:00Z</dcterms:created>
  <dcterms:modified xsi:type="dcterms:W3CDTF">2014-10-02T09:39:00Z</dcterms:modified>
</cp:coreProperties>
</file>